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color w:val="000000"/>
          <w:spacing w:val="-4"/>
          <w:sz w:val="28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Theme="minorEastAsia"/>
          <w:b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采购项目评分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标准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</w:rPr>
        <w:t>、评分表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eastAsia="zh-CN"/>
        </w:rPr>
        <w:t>标准</w:t>
      </w:r>
    </w:p>
    <w:p>
      <w:pPr>
        <w:pStyle w:val="16"/>
        <w:jc w:val="center"/>
        <w:rPr>
          <w:rFonts w:ascii="仿宋" w:hAnsi="仿宋" w:eastAsia="仿宋" w:cs="Arial"/>
          <w:b/>
          <w:bCs/>
          <w:sz w:val="32"/>
          <w:szCs w:val="24"/>
        </w:rPr>
      </w:pPr>
      <w:r>
        <w:rPr>
          <w:rFonts w:hint="eastAsia" w:ascii="仿宋" w:hAnsi="仿宋" w:eastAsia="仿宋" w:cs="Arial"/>
          <w:b/>
          <w:bCs/>
          <w:color w:val="auto"/>
          <w:sz w:val="24"/>
          <w:szCs w:val="24"/>
        </w:rPr>
        <w:t>比选细则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60"/>
        <w:gridCol w:w="4905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4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26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评审内容及规则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标准分值（分）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42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42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42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ind w:firstLine="42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6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报价部分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价格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满足《比选文件》要求且报价最低的为评审基准价，价格得分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=（评审基准价/报价）×标准分值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  <w:keepLines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比选报价得分四舍五入后，小数点后保留两位有效数。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6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技术部分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技术响应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widowControl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应答文件完全响应比选文件要求的得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50分。</w:t>
            </w:r>
          </w:p>
          <w:p>
            <w:pPr>
              <w:pStyle w:val="2"/>
              <w:keepLines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标★的技术参数为实质性响应项，如实质性响应项有负偏离的，按否决比选处理。</w:t>
            </w:r>
          </w:p>
          <w:p>
            <w:pPr>
              <w:keepLines/>
              <w:widowControl/>
              <w:spacing w:line="360" w:lineRule="auto"/>
              <w:ind w:firstLine="420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标“▲”项为重点技术指标项，每出现负偏离一项扣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分，其余技术指标（未标▲项）每出现负偏离一项扣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pStyle w:val="2"/>
              <w:keepLines/>
              <w:widowControl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本项最高得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50分，最低得0分。</w:t>
            </w:r>
          </w:p>
          <w:p>
            <w:pPr>
              <w:pStyle w:val="2"/>
              <w:keepLines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如果参数后带有括号备注特定技术支撑材料，则须提供括号内特定支撑材料，如提供的支撑材料不符合要求视为负偏离。</w:t>
            </w:r>
          </w:p>
          <w:p>
            <w:pPr>
              <w:pStyle w:val="2"/>
              <w:keepLines/>
              <w:spacing w:after="0" w:line="360" w:lineRule="auto"/>
              <w:ind w:firstLine="0" w:firstLineChars="0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优于比选文件技术性能指标配置要求的不加分。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6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企业实力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供应商需提供与本项目紧密相关的专利、著作权、每提供一个得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分；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Lines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售后服务方案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根据供应商提供的售后服务方案，包括售后服务响应速度、售后服务承诺、技术支持服务、售后人员配置等，服务方案完整、具体、针对性强的得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分；服务方案基本完整、针对性一般的得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分；服务方案及存在重大缺漏，针对性差的不得分。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分</w:t>
            </w:r>
          </w:p>
        </w:tc>
      </w:tr>
    </w:tbl>
    <w:p>
      <w:pPr>
        <w:pStyle w:val="16"/>
        <w:rPr>
          <w:rFonts w:ascii="仿宋" w:hAnsi="仿宋" w:eastAsia="仿宋" w:cs="Arial"/>
          <w:sz w:val="24"/>
          <w:szCs w:val="24"/>
        </w:rPr>
      </w:pPr>
    </w:p>
    <w:p>
      <w:pPr>
        <w:ind w:right="2953" w:rightChars="1406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258" w:rightChars="1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ind w:right="118" w:rightChars="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g4NmMzYWIwNzdmMmQ2MDAxODZhYzg0NTgzYTAifQ=="/>
  </w:docVars>
  <w:rsids>
    <w:rsidRoot w:val="001552D9"/>
    <w:rsid w:val="000072B5"/>
    <w:rsid w:val="000B4521"/>
    <w:rsid w:val="00102258"/>
    <w:rsid w:val="001552D9"/>
    <w:rsid w:val="003158F1"/>
    <w:rsid w:val="00383813"/>
    <w:rsid w:val="003F49F9"/>
    <w:rsid w:val="006C4018"/>
    <w:rsid w:val="008D3818"/>
    <w:rsid w:val="008F064A"/>
    <w:rsid w:val="00934F07"/>
    <w:rsid w:val="009B6936"/>
    <w:rsid w:val="00A31904"/>
    <w:rsid w:val="00AA63D9"/>
    <w:rsid w:val="00BE0352"/>
    <w:rsid w:val="00C013F0"/>
    <w:rsid w:val="00C668C3"/>
    <w:rsid w:val="00CA297A"/>
    <w:rsid w:val="00DC4F37"/>
    <w:rsid w:val="00E357CA"/>
    <w:rsid w:val="00E63E81"/>
    <w:rsid w:val="02C87B5C"/>
    <w:rsid w:val="02E559A3"/>
    <w:rsid w:val="050E63F3"/>
    <w:rsid w:val="0CAE6C6A"/>
    <w:rsid w:val="12F81D3F"/>
    <w:rsid w:val="1E6E7A02"/>
    <w:rsid w:val="22EC3F7B"/>
    <w:rsid w:val="30302716"/>
    <w:rsid w:val="3B0953A4"/>
    <w:rsid w:val="3E7D55A4"/>
    <w:rsid w:val="4370357A"/>
    <w:rsid w:val="44451058"/>
    <w:rsid w:val="468428E8"/>
    <w:rsid w:val="4ECB1457"/>
    <w:rsid w:val="4EF7389A"/>
    <w:rsid w:val="506D5769"/>
    <w:rsid w:val="59C77731"/>
    <w:rsid w:val="5BE47A1B"/>
    <w:rsid w:val="5C6B16B5"/>
    <w:rsid w:val="5E0515A4"/>
    <w:rsid w:val="5ED3317E"/>
    <w:rsid w:val="6B7F0296"/>
    <w:rsid w:val="79E47F9A"/>
    <w:rsid w:val="7BC0710A"/>
    <w:rsid w:val="7F9B3D14"/>
    <w:rsid w:val="7FE45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60" w:line="259" w:lineRule="auto"/>
      <w:ind w:firstLine="630"/>
    </w:pPr>
    <w:rPr>
      <w:rFonts w:ascii="Calibri" w:hAnsi="Calibri" w:eastAsia="宋体" w:cs="Times New Roman"/>
      <w:sz w:val="32"/>
      <w:szCs w:val="20"/>
    </w:rPr>
  </w:style>
  <w:style w:type="paragraph" w:styleId="4">
    <w:name w:val="Plain Text"/>
    <w:basedOn w:val="1"/>
    <w:link w:val="12"/>
    <w:unhideWhenUsed/>
    <w:qFormat/>
    <w:uiPriority w:val="0"/>
    <w:rPr>
      <w:rFonts w:ascii="宋体" w:hAnsi="Courier New" w:eastAsia="宋体" w:cs="Times New Roman"/>
      <w:sz w:val="24"/>
      <w:szCs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99"/>
    <w:pPr>
      <w:spacing w:after="120" w:line="480" w:lineRule="exact"/>
      <w:ind w:left="420" w:leftChars="200" w:firstLine="420" w:firstLineChars="200"/>
    </w:pPr>
    <w:rPr>
      <w:rFonts w:ascii="等线" w:hAnsi="等线" w:eastAsia="等线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字符"/>
    <w:basedOn w:val="10"/>
    <w:semiHidden/>
    <w:qFormat/>
    <w:uiPriority w:val="99"/>
    <w:rPr>
      <w:rFonts w:hAnsi="Courier New" w:cs="Courier New" w:asciiTheme="minorEastAsia"/>
    </w:rPr>
  </w:style>
  <w:style w:type="character" w:customStyle="1" w:styleId="12">
    <w:name w:val="纯文本 Char"/>
    <w:link w:val="4"/>
    <w:qFormat/>
    <w:locked/>
    <w:uiPriority w:val="0"/>
    <w:rPr>
      <w:rFonts w:ascii="宋体" w:hAnsi="Courier New" w:eastAsia="宋体" w:cs="Times New Roman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609</Characters>
  <Lines>5</Lines>
  <Paragraphs>1</Paragraphs>
  <TotalTime>1</TotalTime>
  <ScaleCrop>false</ScaleCrop>
  <LinksUpToDate>false</LinksUpToDate>
  <CharactersWithSpaces>714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2020-07-09T15:29:00Z</dcterms:created>
  <dc:creator>JGZ</dc:creator>
  <cp:lastModifiedBy>阿贵</cp:lastModifiedBy>
  <cp:lastPrinted>2022-11-11T01:50:00Z</cp:lastPrinted>
  <dcterms:modified xsi:type="dcterms:W3CDTF">2023-09-11T08:35:57Z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563E1D557DE04A38A7F42AE3C546FB9A_13</vt:lpwstr>
  </property>
</Properties>
</file>