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50" w:rsidRPr="000256E1" w:rsidRDefault="007872A5" w:rsidP="002B0450">
      <w:pPr>
        <w:jc w:val="center"/>
        <w:rPr>
          <w:rFonts w:ascii="华文中宋" w:eastAsia="华文中宋" w:hAnsi="华文中宋"/>
          <w:color w:val="FF0000"/>
          <w:sz w:val="32"/>
          <w:szCs w:val="28"/>
        </w:rPr>
      </w:pPr>
      <w:r w:rsidRPr="007872A5">
        <w:rPr>
          <w:rFonts w:ascii="华文中宋" w:eastAsia="华文中宋" w:hAnsi="华文中宋" w:hint="eastAsia"/>
          <w:sz w:val="32"/>
          <w:szCs w:val="28"/>
        </w:rPr>
        <w:t>广汉</w:t>
      </w:r>
      <w:r w:rsidRPr="007872A5">
        <w:rPr>
          <w:rFonts w:ascii="华文中宋" w:eastAsia="华文中宋" w:hAnsi="华文中宋"/>
          <w:sz w:val="32"/>
          <w:szCs w:val="28"/>
        </w:rPr>
        <w:t>机场净空管理系统开发项目比选评分细则</w:t>
      </w:r>
    </w:p>
    <w:p w:rsidR="002B0450" w:rsidRDefault="002B0450" w:rsidP="002B0450">
      <w:pPr>
        <w:rPr>
          <w:rFonts w:ascii="仿宋" w:eastAsia="仿宋" w:hAnsi="仿宋"/>
          <w:sz w:val="28"/>
          <w:szCs w:val="28"/>
        </w:rPr>
      </w:pPr>
    </w:p>
    <w:p w:rsidR="002B0450" w:rsidRPr="002B0450" w:rsidRDefault="00CB71B6" w:rsidP="00BD538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="00426EE2">
        <w:rPr>
          <w:rFonts w:ascii="仿宋" w:eastAsia="仿宋" w:hAnsi="仿宋" w:hint="eastAsia"/>
          <w:sz w:val="28"/>
          <w:szCs w:val="28"/>
        </w:rPr>
        <w:t>次项目</w:t>
      </w:r>
      <w:r w:rsidR="00304502">
        <w:rPr>
          <w:rFonts w:ascii="仿宋" w:eastAsia="仿宋" w:hAnsi="仿宋" w:hint="eastAsia"/>
          <w:sz w:val="28"/>
          <w:szCs w:val="28"/>
        </w:rPr>
        <w:t>在投标</w:t>
      </w:r>
      <w:r w:rsidR="00A077F0">
        <w:rPr>
          <w:rFonts w:ascii="仿宋" w:eastAsia="仿宋" w:hAnsi="仿宋" w:hint="eastAsia"/>
          <w:sz w:val="28"/>
          <w:szCs w:val="28"/>
        </w:rPr>
        <w:t>人</w:t>
      </w:r>
      <w:r w:rsidR="00304502">
        <w:rPr>
          <w:rFonts w:ascii="仿宋" w:eastAsia="仿宋" w:hAnsi="仿宋" w:hint="eastAsia"/>
          <w:sz w:val="28"/>
          <w:szCs w:val="28"/>
        </w:rPr>
        <w:t>通过形式、资格评审（评审标准见表1）后，</w:t>
      </w:r>
      <w:r w:rsidR="00426EE2">
        <w:rPr>
          <w:rFonts w:ascii="仿宋" w:eastAsia="仿宋" w:hAnsi="仿宋" w:hint="eastAsia"/>
          <w:sz w:val="28"/>
          <w:szCs w:val="28"/>
        </w:rPr>
        <w:t>采用</w:t>
      </w:r>
      <w:r w:rsidR="0015174F">
        <w:rPr>
          <w:rFonts w:ascii="仿宋" w:eastAsia="仿宋" w:hAnsi="仿宋" w:hint="eastAsia"/>
          <w:sz w:val="28"/>
          <w:szCs w:val="28"/>
        </w:rPr>
        <w:t>“综合评分”的方式进行</w:t>
      </w:r>
      <w:r w:rsidR="00CD6F80">
        <w:rPr>
          <w:rFonts w:ascii="仿宋" w:eastAsia="仿宋" w:hAnsi="仿宋" w:hint="eastAsia"/>
          <w:sz w:val="28"/>
          <w:szCs w:val="28"/>
        </w:rPr>
        <w:t>比选，评分细则</w:t>
      </w:r>
      <w:r w:rsidR="00304502">
        <w:rPr>
          <w:rFonts w:ascii="仿宋" w:eastAsia="仿宋" w:hAnsi="仿宋" w:hint="eastAsia"/>
          <w:sz w:val="28"/>
          <w:szCs w:val="28"/>
        </w:rPr>
        <w:t>见表</w:t>
      </w:r>
      <w:r w:rsidR="0015174F">
        <w:rPr>
          <w:rFonts w:ascii="仿宋" w:eastAsia="仿宋" w:hAnsi="仿宋" w:hint="eastAsia"/>
          <w:sz w:val="28"/>
          <w:szCs w:val="28"/>
        </w:rPr>
        <w:t>。</w:t>
      </w:r>
    </w:p>
    <w:p w:rsidR="007A0964" w:rsidRPr="00304502" w:rsidRDefault="007A0964" w:rsidP="007A0964"/>
    <w:p w:rsidR="007A0964" w:rsidRPr="00304502" w:rsidRDefault="007A0964" w:rsidP="00304502">
      <w:pPr>
        <w:jc w:val="center"/>
        <w:rPr>
          <w:rFonts w:ascii="华文中宋" w:eastAsia="华文中宋" w:hAnsi="华文中宋"/>
          <w:sz w:val="24"/>
        </w:rPr>
      </w:pPr>
      <w:r w:rsidRPr="00304502">
        <w:rPr>
          <w:rFonts w:ascii="华文中宋" w:eastAsia="华文中宋" w:hAnsi="华文中宋" w:hint="eastAsia"/>
          <w:sz w:val="24"/>
        </w:rPr>
        <w:t>表1</w:t>
      </w:r>
      <w:r w:rsidR="007872A5">
        <w:rPr>
          <w:rFonts w:ascii="华文中宋" w:eastAsia="华文中宋" w:hAnsi="华文中宋" w:hint="eastAsia"/>
          <w:sz w:val="24"/>
        </w:rPr>
        <w:t xml:space="preserve"> </w:t>
      </w:r>
      <w:r w:rsidR="00A077F0">
        <w:rPr>
          <w:rFonts w:ascii="华文中宋" w:eastAsia="华文中宋" w:hAnsi="华文中宋" w:hint="eastAsia"/>
          <w:sz w:val="24"/>
        </w:rPr>
        <w:t>投标人</w:t>
      </w:r>
      <w:r w:rsidRPr="00304502">
        <w:rPr>
          <w:rFonts w:ascii="华文中宋" w:eastAsia="华文中宋" w:hAnsi="华文中宋" w:hint="eastAsia"/>
          <w:sz w:val="24"/>
        </w:rPr>
        <w:t>形式</w:t>
      </w:r>
      <w:r w:rsidR="004F5299">
        <w:rPr>
          <w:rFonts w:ascii="华文中宋" w:eastAsia="华文中宋" w:hAnsi="华文中宋" w:hint="eastAsia"/>
          <w:sz w:val="24"/>
        </w:rPr>
        <w:t>、</w:t>
      </w:r>
      <w:r w:rsidRPr="00304502">
        <w:rPr>
          <w:rFonts w:ascii="华文中宋" w:eastAsia="华文中宋" w:hAnsi="华文中宋" w:hint="eastAsia"/>
          <w:sz w:val="24"/>
        </w:rPr>
        <w:t>资格评审</w:t>
      </w:r>
      <w:r w:rsidR="004F5299">
        <w:rPr>
          <w:rFonts w:ascii="华文中宋" w:eastAsia="华文中宋" w:hAnsi="华文中宋" w:hint="eastAsia"/>
          <w:sz w:val="24"/>
        </w:rPr>
        <w:t>标准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693"/>
        <w:gridCol w:w="4675"/>
      </w:tblGrid>
      <w:tr w:rsidR="007A0964" w:rsidRPr="00A94C54" w:rsidTr="00A94C54">
        <w:trPr>
          <w:trHeight w:val="478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序号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评 审 因 素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评  审  标  准</w:t>
            </w:r>
          </w:p>
        </w:tc>
      </w:tr>
      <w:tr w:rsidR="007A0964" w:rsidRPr="00A94C54" w:rsidTr="00A94C54">
        <w:trPr>
          <w:trHeight w:val="840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投标文件的组成、装订、数量、密封和标记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依据开标记录表、</w:t>
            </w:r>
            <w:proofErr w:type="gramStart"/>
            <w:r w:rsidRPr="00A94C54">
              <w:rPr>
                <w:rFonts w:ascii="仿宋" w:eastAsia="仿宋" w:hAnsi="仿宋" w:hint="eastAsia"/>
                <w:color w:val="auto"/>
              </w:rPr>
              <w:t>监标人和</w:t>
            </w:r>
            <w:proofErr w:type="gramEnd"/>
            <w:r w:rsidRPr="00A94C54">
              <w:rPr>
                <w:rFonts w:ascii="仿宋" w:eastAsia="仿宋" w:hAnsi="仿宋" w:hint="eastAsia"/>
                <w:color w:val="auto"/>
              </w:rPr>
              <w:t>投标人代表签字确认的密封标记情况检查表及投标文件进行评审。</w:t>
            </w:r>
          </w:p>
        </w:tc>
      </w:tr>
      <w:tr w:rsidR="007A0964" w:rsidRPr="00A94C54" w:rsidTr="00A94C54">
        <w:trPr>
          <w:trHeight w:val="629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2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原件资料核查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所有原件资料提供齐全且真实有效</w:t>
            </w:r>
          </w:p>
        </w:tc>
      </w:tr>
      <w:tr w:rsidR="007A0964" w:rsidRPr="00A94C54" w:rsidTr="00A94C54">
        <w:trPr>
          <w:trHeight w:val="557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3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投标人名称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与报名比选单位名称一致</w:t>
            </w:r>
          </w:p>
        </w:tc>
      </w:tr>
      <w:tr w:rsidR="007A0964" w:rsidRPr="00A94C54" w:rsidTr="00A94C54">
        <w:trPr>
          <w:trHeight w:val="557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4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投标人资格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满足公告要求</w:t>
            </w:r>
          </w:p>
        </w:tc>
      </w:tr>
      <w:tr w:rsidR="007A0964" w:rsidRPr="00A94C54" w:rsidTr="00A94C54">
        <w:trPr>
          <w:trHeight w:val="418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5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投标文件的签署及盖章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符合公告要求</w:t>
            </w:r>
          </w:p>
        </w:tc>
      </w:tr>
      <w:tr w:rsidR="007A0964" w:rsidRPr="00A94C54" w:rsidTr="00A94C54">
        <w:trPr>
          <w:trHeight w:val="552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6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报价唯一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只能有一个有效报价</w:t>
            </w:r>
          </w:p>
        </w:tc>
      </w:tr>
      <w:tr w:rsidR="007A0964" w:rsidRPr="00A94C54" w:rsidTr="00A94C54">
        <w:trPr>
          <w:trHeight w:val="556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7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投标报价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投标报价未超出招标人公布的招标控制价</w:t>
            </w:r>
          </w:p>
        </w:tc>
      </w:tr>
      <w:tr w:rsidR="007A0964" w:rsidRPr="00A94C54" w:rsidTr="00A94C54">
        <w:trPr>
          <w:trHeight w:val="573"/>
          <w:jc w:val="center"/>
        </w:trPr>
        <w:tc>
          <w:tcPr>
            <w:tcW w:w="1271" w:type="dxa"/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8</w:t>
            </w:r>
          </w:p>
        </w:tc>
        <w:tc>
          <w:tcPr>
            <w:tcW w:w="2693" w:type="dxa"/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其它</w:t>
            </w:r>
          </w:p>
        </w:tc>
        <w:tc>
          <w:tcPr>
            <w:tcW w:w="4675" w:type="dxa"/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投标文件未附有招标人不能接受的条件</w:t>
            </w:r>
          </w:p>
        </w:tc>
      </w:tr>
    </w:tbl>
    <w:p w:rsidR="007A0964" w:rsidRPr="00607609" w:rsidRDefault="007A0964" w:rsidP="007A0964"/>
    <w:p w:rsidR="007A0964" w:rsidRPr="00EA0102" w:rsidRDefault="007A0964" w:rsidP="007A0964"/>
    <w:p w:rsidR="00A94C54" w:rsidRDefault="00A94C54">
      <w:pPr>
        <w:widowControl/>
        <w:jc w:val="left"/>
      </w:pPr>
      <w:r>
        <w:br w:type="page"/>
      </w:r>
    </w:p>
    <w:p w:rsidR="007A0964" w:rsidRPr="00304502" w:rsidRDefault="007A0964" w:rsidP="00304502">
      <w:pPr>
        <w:jc w:val="center"/>
        <w:rPr>
          <w:rFonts w:ascii="华文中宋" w:eastAsia="华文中宋" w:hAnsi="华文中宋"/>
          <w:sz w:val="24"/>
        </w:rPr>
      </w:pPr>
      <w:r w:rsidRPr="00304502">
        <w:rPr>
          <w:rFonts w:ascii="华文中宋" w:eastAsia="华文中宋" w:hAnsi="华文中宋" w:hint="eastAsia"/>
          <w:sz w:val="24"/>
        </w:rPr>
        <w:lastRenderedPageBreak/>
        <w:t>表2</w:t>
      </w:r>
      <w:r w:rsidRPr="00304502">
        <w:rPr>
          <w:rFonts w:ascii="华文中宋" w:eastAsia="华文中宋" w:hAnsi="华文中宋"/>
          <w:sz w:val="24"/>
        </w:rPr>
        <w:t xml:space="preserve"> </w:t>
      </w:r>
      <w:r w:rsidR="00304502" w:rsidRPr="00304502">
        <w:rPr>
          <w:rFonts w:ascii="华文中宋" w:eastAsia="华文中宋" w:hAnsi="华文中宋" w:hint="eastAsia"/>
          <w:sz w:val="24"/>
        </w:rPr>
        <w:t>项目比选评分细则</w:t>
      </w:r>
    </w:p>
    <w:tbl>
      <w:tblPr>
        <w:tblW w:w="8538" w:type="dxa"/>
        <w:jc w:val="center"/>
        <w:tblLook w:val="0000" w:firstRow="0" w:lastRow="0" w:firstColumn="0" w:lastColumn="0" w:noHBand="0" w:noVBand="0"/>
      </w:tblPr>
      <w:tblGrid>
        <w:gridCol w:w="1271"/>
        <w:gridCol w:w="2268"/>
        <w:gridCol w:w="117"/>
        <w:gridCol w:w="616"/>
        <w:gridCol w:w="1293"/>
        <w:gridCol w:w="1088"/>
        <w:gridCol w:w="1885"/>
      </w:tblGrid>
      <w:tr w:rsidR="007A0964" w:rsidRPr="00A94C54" w:rsidTr="003F60BA">
        <w:trPr>
          <w:trHeight w:val="512"/>
          <w:jc w:val="center"/>
        </w:trPr>
        <w:tc>
          <w:tcPr>
            <w:tcW w:w="36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分值构成</w:t>
            </w:r>
          </w:p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(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总分</w:t>
            </w:r>
            <w:r w:rsidRPr="00A94C54">
              <w:rPr>
                <w:rFonts w:ascii="仿宋" w:eastAsia="仿宋" w:hAnsi="仿宋"/>
                <w:color w:val="auto"/>
              </w:rPr>
              <w:t xml:space="preserve">100 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  <w:r w:rsidRPr="00A94C54">
              <w:rPr>
                <w:rFonts w:ascii="仿宋" w:eastAsia="仿宋" w:hAnsi="仿宋"/>
                <w:color w:val="auto"/>
              </w:rPr>
              <w:t>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评分因素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分值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分值区间</w:t>
            </w:r>
          </w:p>
        </w:tc>
      </w:tr>
      <w:tr w:rsidR="007A0964" w:rsidRPr="00A94C54" w:rsidTr="003F60BA">
        <w:trPr>
          <w:trHeight w:val="414"/>
          <w:jc w:val="center"/>
        </w:trPr>
        <w:tc>
          <w:tcPr>
            <w:tcW w:w="36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技术</w:t>
            </w:r>
            <w:r w:rsidR="00A94C54">
              <w:rPr>
                <w:rFonts w:ascii="仿宋" w:eastAsia="仿宋" w:hAnsi="仿宋" w:hint="eastAsia"/>
                <w:color w:val="auto"/>
              </w:rPr>
              <w:t>部分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70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0-</w:t>
            </w:r>
            <w:r w:rsidRPr="00A94C54">
              <w:rPr>
                <w:rFonts w:ascii="仿宋" w:eastAsia="仿宋" w:hAnsi="仿宋"/>
                <w:color w:val="auto"/>
              </w:rPr>
              <w:t>70</w:t>
            </w:r>
          </w:p>
        </w:tc>
      </w:tr>
      <w:tr w:rsidR="007A0964" w:rsidRPr="00A94C54" w:rsidTr="003F60BA">
        <w:trPr>
          <w:trHeight w:val="407"/>
          <w:jc w:val="center"/>
        </w:trPr>
        <w:tc>
          <w:tcPr>
            <w:tcW w:w="36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商务</w:t>
            </w:r>
            <w:r w:rsidR="00A94C54">
              <w:rPr>
                <w:rFonts w:ascii="仿宋" w:eastAsia="仿宋" w:hAnsi="仿宋" w:hint="eastAsia"/>
                <w:color w:val="auto"/>
              </w:rPr>
              <w:t>部分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A94C5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0-</w:t>
            </w:r>
            <w:r w:rsidRPr="00A94C54">
              <w:rPr>
                <w:rFonts w:ascii="仿宋" w:eastAsia="仿宋" w:hAnsi="仿宋"/>
                <w:color w:val="auto"/>
              </w:rPr>
              <w:t>30</w:t>
            </w:r>
          </w:p>
        </w:tc>
      </w:tr>
      <w:tr w:rsidR="007A0964" w:rsidRPr="00A94C54" w:rsidTr="003F60BA">
        <w:trPr>
          <w:trHeight w:val="515"/>
          <w:jc w:val="center"/>
        </w:trPr>
        <w:tc>
          <w:tcPr>
            <w:tcW w:w="8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评分因素、分值权重及评分标准</w:t>
            </w:r>
          </w:p>
        </w:tc>
      </w:tr>
      <w:tr w:rsidR="007A0964" w:rsidRPr="00A94C54" w:rsidTr="00A94C54">
        <w:trPr>
          <w:trHeight w:val="51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评分因素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分值权重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评分标准</w:t>
            </w:r>
          </w:p>
        </w:tc>
      </w:tr>
      <w:tr w:rsidR="007A0964" w:rsidRPr="00A94C54" w:rsidTr="00A94C54">
        <w:trPr>
          <w:trHeight w:val="1031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技术</w:t>
            </w:r>
            <w:r w:rsidR="00A94C54">
              <w:rPr>
                <w:rFonts w:ascii="仿宋" w:eastAsia="仿宋" w:hAnsi="仿宋" w:hint="eastAsia"/>
                <w:color w:val="auto"/>
              </w:rPr>
              <w:t>部分</w:t>
            </w:r>
          </w:p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（</w:t>
            </w:r>
            <w:r w:rsidRPr="00A94C54">
              <w:rPr>
                <w:rFonts w:ascii="仿宋" w:eastAsia="仿宋" w:hAnsi="仿宋"/>
                <w:color w:val="auto"/>
              </w:rPr>
              <w:t>70</w:t>
            </w:r>
            <w:r w:rsidRPr="00A94C54">
              <w:rPr>
                <w:rFonts w:ascii="仿宋" w:eastAsia="仿宋" w:hAnsi="仿宋" w:hint="eastAsia"/>
                <w:color w:val="auto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正确理解目的任务，工作量布置合理，使用规范标准正确，预期成果满足</w:t>
            </w:r>
            <w:r w:rsidR="00A94C54">
              <w:rPr>
                <w:rFonts w:ascii="仿宋" w:eastAsia="仿宋" w:hAnsi="仿宋" w:cs="宋体" w:hint="eastAsia"/>
                <w:color w:val="auto"/>
              </w:rPr>
              <w:t>比选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要求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22</w:t>
            </w:r>
            <w:r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964" w:rsidRPr="00A94C54" w:rsidRDefault="007A0964" w:rsidP="00A94C5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合理</w:t>
            </w:r>
            <w:r w:rsidRPr="00A94C54">
              <w:rPr>
                <w:rFonts w:ascii="仿宋" w:eastAsia="仿宋" w:hAnsi="仿宋"/>
                <w:color w:val="auto"/>
              </w:rPr>
              <w:t>16</w:t>
            </w:r>
            <w:r w:rsidRPr="00A94C54">
              <w:rPr>
                <w:rFonts w:ascii="仿宋" w:eastAsia="仿宋" w:hAnsi="仿宋" w:hint="eastAsia"/>
                <w:color w:val="auto"/>
              </w:rPr>
              <w:t>～</w:t>
            </w:r>
            <w:r w:rsidRPr="00A94C54">
              <w:rPr>
                <w:rFonts w:ascii="仿宋" w:eastAsia="仿宋" w:hAnsi="仿宋"/>
                <w:color w:val="auto"/>
              </w:rPr>
              <w:t>2</w:t>
            </w:r>
            <w:r w:rsidRPr="00A94C54">
              <w:rPr>
                <w:rFonts w:ascii="仿宋" w:eastAsia="仿宋" w:hAnsi="仿宋" w:hint="eastAsia"/>
                <w:color w:val="auto"/>
              </w:rPr>
              <w:t>2分、较合理</w:t>
            </w:r>
            <w:r w:rsidRPr="00A94C54">
              <w:rPr>
                <w:rFonts w:ascii="仿宋" w:eastAsia="仿宋" w:hAnsi="仿宋"/>
                <w:color w:val="auto"/>
              </w:rPr>
              <w:t>9</w:t>
            </w:r>
            <w:r w:rsidRPr="00A94C54">
              <w:rPr>
                <w:rFonts w:ascii="仿宋" w:eastAsia="仿宋" w:hAnsi="仿宋" w:hint="eastAsia"/>
                <w:color w:val="auto"/>
              </w:rPr>
              <w:t>～</w:t>
            </w:r>
            <w:r w:rsidRPr="00A94C54">
              <w:rPr>
                <w:rFonts w:ascii="仿宋" w:eastAsia="仿宋" w:hAnsi="仿宋"/>
                <w:color w:val="auto"/>
              </w:rPr>
              <w:t>15</w:t>
            </w:r>
            <w:r w:rsidRPr="00A94C54">
              <w:rPr>
                <w:rFonts w:ascii="仿宋" w:eastAsia="仿宋" w:hAnsi="仿宋" w:hint="eastAsia"/>
                <w:color w:val="auto"/>
              </w:rPr>
              <w:t>、一般3～</w:t>
            </w:r>
            <w:r w:rsidRPr="00A94C54">
              <w:rPr>
                <w:rFonts w:ascii="仿宋" w:eastAsia="仿宋" w:hAnsi="仿宋"/>
                <w:color w:val="auto"/>
              </w:rPr>
              <w:t>8</w:t>
            </w:r>
            <w:r w:rsidRPr="00A94C54">
              <w:rPr>
                <w:rFonts w:ascii="仿宋" w:eastAsia="仿宋" w:hAnsi="仿宋" w:hint="eastAsia"/>
                <w:color w:val="auto"/>
              </w:rPr>
              <w:t>分、未见不得分</w:t>
            </w:r>
          </w:p>
        </w:tc>
      </w:tr>
      <w:tr w:rsidR="007A0964" w:rsidRPr="00A94C54" w:rsidTr="00A94C54">
        <w:trPr>
          <w:trHeight w:val="88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服务计划和措施方案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/>
                <w:color w:val="auto"/>
              </w:rPr>
              <w:t>12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964" w:rsidRPr="00A94C54" w:rsidRDefault="007A0964" w:rsidP="00A94C5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合理9～12分、较合理6～9、一般3～6分、未见不得分</w:t>
            </w:r>
          </w:p>
        </w:tc>
      </w:tr>
      <w:tr w:rsidR="007A0964" w:rsidRPr="00A94C54" w:rsidTr="00A94C54">
        <w:trPr>
          <w:trHeight w:val="982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负责人简历及资质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/>
                <w:color w:val="auto"/>
              </w:rPr>
              <w:t>12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964" w:rsidRPr="00A94C54" w:rsidRDefault="007A0964" w:rsidP="00A94C5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按负责人简历及资质排序，优8～1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2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分、良5～8分、中2～5分、差0～2分</w:t>
            </w:r>
          </w:p>
        </w:tc>
      </w:tr>
      <w:tr w:rsidR="007A0964" w:rsidRPr="00A94C54" w:rsidTr="00A94C54">
        <w:trPr>
          <w:trHeight w:val="1252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主要成员简历及资质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12分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964" w:rsidRPr="00A94C54" w:rsidRDefault="007A0964" w:rsidP="00A94C5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成员素质高、专业配套齐全8～12分；成员素质较高，专业配套基本合理4～8分；成员素质一般，专业配套不合理0～4分</w:t>
            </w:r>
          </w:p>
        </w:tc>
      </w:tr>
      <w:tr w:rsidR="007A0964" w:rsidRPr="00A94C54" w:rsidTr="00A94C54">
        <w:trPr>
          <w:trHeight w:val="82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服务承诺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1</w:t>
            </w:r>
            <w:r w:rsidRPr="00A94C54">
              <w:rPr>
                <w:rFonts w:ascii="仿宋" w:eastAsia="仿宋" w:hAnsi="仿宋" w:cs="宋体"/>
                <w:color w:val="auto"/>
              </w:rPr>
              <w:t>2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964" w:rsidRPr="00A94C54" w:rsidRDefault="007A0964" w:rsidP="00A94C5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合理9～1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2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分、较合理6～9、一般3～6分、未见不得分</w:t>
            </w:r>
          </w:p>
        </w:tc>
      </w:tr>
      <w:tr w:rsidR="007A0964" w:rsidRPr="00A94C54" w:rsidTr="00A94C54">
        <w:trPr>
          <w:trHeight w:val="112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商务</w:t>
            </w:r>
            <w:r w:rsidR="00A94C54">
              <w:rPr>
                <w:rFonts w:ascii="仿宋" w:eastAsia="仿宋" w:hAnsi="仿宋" w:hint="eastAsia"/>
                <w:color w:val="auto"/>
              </w:rPr>
              <w:t>部分</w:t>
            </w:r>
          </w:p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（</w:t>
            </w:r>
            <w:r w:rsidRPr="00A94C54">
              <w:rPr>
                <w:rFonts w:ascii="仿宋" w:eastAsia="仿宋" w:hAnsi="仿宋"/>
                <w:color w:val="auto"/>
              </w:rPr>
              <w:t>30</w:t>
            </w:r>
            <w:r w:rsidRPr="00A94C54">
              <w:rPr>
                <w:rFonts w:ascii="仿宋" w:eastAsia="仿宋" w:hAnsi="仿宋" w:hint="eastAsia"/>
                <w:color w:val="auto"/>
              </w:rPr>
              <w:t>分）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投标人业绩及经验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10</w:t>
            </w:r>
            <w:r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AF789E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5172">
              <w:rPr>
                <w:rFonts w:ascii="仿宋" w:eastAsia="仿宋" w:hAnsi="仿宋" w:hint="eastAsia"/>
                <w:sz w:val="24"/>
                <w:szCs w:val="24"/>
              </w:rPr>
              <w:t>完成过类似项目每个得2</w:t>
            </w:r>
            <w:bookmarkStart w:id="0" w:name="_GoBack"/>
            <w:bookmarkEnd w:id="0"/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分、最多得10分</w:t>
            </w:r>
          </w:p>
        </w:tc>
      </w:tr>
      <w:tr w:rsidR="007A0964" w:rsidRPr="00A94C54" w:rsidTr="00A94C54">
        <w:trPr>
          <w:trHeight w:val="11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投标报价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964" w:rsidRPr="00A94C54" w:rsidRDefault="007A0964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2</w:t>
            </w:r>
            <w:r w:rsidRPr="00A94C54">
              <w:rPr>
                <w:rFonts w:ascii="仿宋" w:eastAsia="仿宋" w:hAnsi="仿宋" w:hint="eastAsia"/>
                <w:color w:val="auto"/>
              </w:rPr>
              <w:t>0分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172" w:rsidRDefault="007A0964" w:rsidP="00A94C54">
            <w:pPr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投标人报价得分计算方法：</w:t>
            </w:r>
          </w:p>
          <w:p w:rsidR="007A0964" w:rsidRPr="00A94C54" w:rsidRDefault="007A0964" w:rsidP="00A94C54">
            <w:pPr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与“评标基准价”进行比较，高于“评标基准价”，每5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元减1分；低于“评标基准价”，每5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元减0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.5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分，不足5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元，按5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元计算。</w:t>
            </w:r>
          </w:p>
          <w:p w:rsidR="007A0964" w:rsidRPr="00A94C54" w:rsidRDefault="007A0964" w:rsidP="00A94C5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“评标基准价”计算说明：所有有效投标价去掉一个最高值和一个最低值后的算术平均值即为“评标基准价”（如果有效投标价少于5家时，则计算时不去掉最高值和最低值）</w:t>
            </w:r>
            <w:r w:rsidR="00D25172">
              <w:rPr>
                <w:rFonts w:ascii="仿宋" w:eastAsia="仿宋" w:hAnsi="仿宋" w:hint="eastAsia"/>
                <w:color w:val="auto"/>
              </w:rPr>
              <w:t>。</w:t>
            </w:r>
          </w:p>
        </w:tc>
      </w:tr>
    </w:tbl>
    <w:p w:rsidR="007A0964" w:rsidRDefault="007A0964" w:rsidP="007A0964">
      <w:pPr>
        <w:widowControl/>
        <w:jc w:val="left"/>
      </w:pPr>
    </w:p>
    <w:sectPr w:rsidR="007A0964" w:rsidSect="007F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E1" w:rsidRDefault="005646E1" w:rsidP="00903194">
      <w:r>
        <w:separator/>
      </w:r>
    </w:p>
  </w:endnote>
  <w:endnote w:type="continuationSeparator" w:id="0">
    <w:p w:rsidR="005646E1" w:rsidRDefault="005646E1" w:rsidP="009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E1" w:rsidRDefault="005646E1" w:rsidP="00903194">
      <w:r>
        <w:separator/>
      </w:r>
    </w:p>
  </w:footnote>
  <w:footnote w:type="continuationSeparator" w:id="0">
    <w:p w:rsidR="005646E1" w:rsidRDefault="005646E1" w:rsidP="0090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FC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">
    <w:nsid w:val="06BF05B0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2">
    <w:nsid w:val="1629484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3">
    <w:nsid w:val="1637757D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93935E0"/>
    <w:multiLevelType w:val="hybridMultilevel"/>
    <w:tmpl w:val="31CA604C"/>
    <w:lvl w:ilvl="0" w:tplc="04090019">
      <w:start w:val="1"/>
      <w:numFmt w:val="lowerLetter"/>
      <w:lvlText w:val="%1)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5">
    <w:nsid w:val="343A4670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6">
    <w:nsid w:val="37671F0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7">
    <w:nsid w:val="41F93613"/>
    <w:multiLevelType w:val="hybridMultilevel"/>
    <w:tmpl w:val="0756E14A"/>
    <w:lvl w:ilvl="0" w:tplc="AE22C654">
      <w:start w:val="1"/>
      <w:numFmt w:val="decimal"/>
      <w:lvlText w:val="%1）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4" w:hanging="420"/>
      </w:pPr>
    </w:lvl>
    <w:lvl w:ilvl="2" w:tplc="0409001B" w:tentative="1">
      <w:start w:val="1"/>
      <w:numFmt w:val="lowerRoman"/>
      <w:lvlText w:val="%3."/>
      <w:lvlJc w:val="right"/>
      <w:pPr>
        <w:ind w:left="2454" w:hanging="420"/>
      </w:pPr>
    </w:lvl>
    <w:lvl w:ilvl="3" w:tplc="0409000F" w:tentative="1">
      <w:start w:val="1"/>
      <w:numFmt w:val="decimal"/>
      <w:lvlText w:val="%4."/>
      <w:lvlJc w:val="left"/>
      <w:pPr>
        <w:ind w:left="2874" w:hanging="420"/>
      </w:pPr>
    </w:lvl>
    <w:lvl w:ilvl="4" w:tplc="04090019" w:tentative="1">
      <w:start w:val="1"/>
      <w:numFmt w:val="lowerLetter"/>
      <w:lvlText w:val="%5)"/>
      <w:lvlJc w:val="left"/>
      <w:pPr>
        <w:ind w:left="3294" w:hanging="420"/>
      </w:pPr>
    </w:lvl>
    <w:lvl w:ilvl="5" w:tplc="0409001B" w:tentative="1">
      <w:start w:val="1"/>
      <w:numFmt w:val="lowerRoman"/>
      <w:lvlText w:val="%6."/>
      <w:lvlJc w:val="right"/>
      <w:pPr>
        <w:ind w:left="3714" w:hanging="420"/>
      </w:pPr>
    </w:lvl>
    <w:lvl w:ilvl="6" w:tplc="0409000F" w:tentative="1">
      <w:start w:val="1"/>
      <w:numFmt w:val="decimal"/>
      <w:lvlText w:val="%7."/>
      <w:lvlJc w:val="left"/>
      <w:pPr>
        <w:ind w:left="4134" w:hanging="420"/>
      </w:pPr>
    </w:lvl>
    <w:lvl w:ilvl="7" w:tplc="04090019" w:tentative="1">
      <w:start w:val="1"/>
      <w:numFmt w:val="lowerLetter"/>
      <w:lvlText w:val="%8)"/>
      <w:lvlJc w:val="left"/>
      <w:pPr>
        <w:ind w:left="4554" w:hanging="420"/>
      </w:pPr>
    </w:lvl>
    <w:lvl w:ilvl="8" w:tplc="0409001B" w:tentative="1">
      <w:start w:val="1"/>
      <w:numFmt w:val="lowerRoman"/>
      <w:lvlText w:val="%9."/>
      <w:lvlJc w:val="right"/>
      <w:pPr>
        <w:ind w:left="4974" w:hanging="420"/>
      </w:pPr>
    </w:lvl>
  </w:abstractNum>
  <w:abstractNum w:abstractNumId="8">
    <w:nsid w:val="42E75038"/>
    <w:multiLevelType w:val="hybridMultilevel"/>
    <w:tmpl w:val="7F2AD2EA"/>
    <w:lvl w:ilvl="0" w:tplc="04090011">
      <w:start w:val="1"/>
      <w:numFmt w:val="decimal"/>
      <w:lvlText w:val="%1)"/>
      <w:lvlJc w:val="left"/>
      <w:pPr>
        <w:ind w:left="892" w:hanging="420"/>
      </w:pPr>
    </w:lvl>
    <w:lvl w:ilvl="1" w:tplc="04090003" w:tentative="1">
      <w:start w:val="1"/>
      <w:numFmt w:val="lowerLetter"/>
      <w:lvlText w:val="%2)"/>
      <w:lvlJc w:val="left"/>
      <w:pPr>
        <w:ind w:left="1312" w:hanging="420"/>
      </w:pPr>
    </w:lvl>
    <w:lvl w:ilvl="2" w:tplc="04090005" w:tentative="1">
      <w:start w:val="1"/>
      <w:numFmt w:val="lowerRoman"/>
      <w:lvlText w:val="%3."/>
      <w:lvlJc w:val="right"/>
      <w:pPr>
        <w:ind w:left="1732" w:hanging="420"/>
      </w:pPr>
    </w:lvl>
    <w:lvl w:ilvl="3" w:tplc="04090001" w:tentative="1">
      <w:start w:val="1"/>
      <w:numFmt w:val="decimal"/>
      <w:lvlText w:val="%4."/>
      <w:lvlJc w:val="left"/>
      <w:pPr>
        <w:ind w:left="2152" w:hanging="420"/>
      </w:pPr>
    </w:lvl>
    <w:lvl w:ilvl="4" w:tplc="04090003" w:tentative="1">
      <w:start w:val="1"/>
      <w:numFmt w:val="lowerLetter"/>
      <w:lvlText w:val="%5)"/>
      <w:lvlJc w:val="left"/>
      <w:pPr>
        <w:ind w:left="2572" w:hanging="420"/>
      </w:pPr>
    </w:lvl>
    <w:lvl w:ilvl="5" w:tplc="04090005" w:tentative="1">
      <w:start w:val="1"/>
      <w:numFmt w:val="lowerRoman"/>
      <w:lvlText w:val="%6."/>
      <w:lvlJc w:val="right"/>
      <w:pPr>
        <w:ind w:left="2992" w:hanging="420"/>
      </w:pPr>
    </w:lvl>
    <w:lvl w:ilvl="6" w:tplc="04090001" w:tentative="1">
      <w:start w:val="1"/>
      <w:numFmt w:val="decimal"/>
      <w:lvlText w:val="%7."/>
      <w:lvlJc w:val="left"/>
      <w:pPr>
        <w:ind w:left="3412" w:hanging="420"/>
      </w:pPr>
    </w:lvl>
    <w:lvl w:ilvl="7" w:tplc="04090003" w:tentative="1">
      <w:start w:val="1"/>
      <w:numFmt w:val="lowerLetter"/>
      <w:lvlText w:val="%8)"/>
      <w:lvlJc w:val="left"/>
      <w:pPr>
        <w:ind w:left="3832" w:hanging="420"/>
      </w:pPr>
    </w:lvl>
    <w:lvl w:ilvl="8" w:tplc="04090005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>
    <w:nsid w:val="44F075D1"/>
    <w:multiLevelType w:val="hybridMultilevel"/>
    <w:tmpl w:val="29AE70C6"/>
    <w:lvl w:ilvl="0" w:tplc="04090011">
      <w:start w:val="1"/>
      <w:numFmt w:val="decimal"/>
      <w:pStyle w:val="2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9E5234F"/>
    <w:multiLevelType w:val="hybridMultilevel"/>
    <w:tmpl w:val="FE7EAA8E"/>
    <w:lvl w:ilvl="0" w:tplc="BC047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5F71AC4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2">
    <w:nsid w:val="5C377AFF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3">
    <w:nsid w:val="6746437F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4">
    <w:nsid w:val="699F3A1F"/>
    <w:multiLevelType w:val="hybridMultilevel"/>
    <w:tmpl w:val="D4AC791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5">
    <w:nsid w:val="6C5000E1"/>
    <w:multiLevelType w:val="multilevel"/>
    <w:tmpl w:val="FB00C3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6EBE4DCB"/>
    <w:multiLevelType w:val="hybridMultilevel"/>
    <w:tmpl w:val="2FEA9984"/>
    <w:lvl w:ilvl="0" w:tplc="04090011">
      <w:start w:val="1"/>
      <w:numFmt w:val="lowerLetter"/>
      <w:lvlText w:val="%1)"/>
      <w:lvlJc w:val="left"/>
      <w:pPr>
        <w:ind w:left="882" w:hanging="420"/>
      </w:pPr>
    </w:lvl>
    <w:lvl w:ilvl="1" w:tplc="04090003" w:tentative="1">
      <w:start w:val="1"/>
      <w:numFmt w:val="lowerLetter"/>
      <w:lvlText w:val="%2)"/>
      <w:lvlJc w:val="left"/>
      <w:pPr>
        <w:ind w:left="1302" w:hanging="420"/>
      </w:pPr>
    </w:lvl>
    <w:lvl w:ilvl="2" w:tplc="04090005" w:tentative="1">
      <w:start w:val="1"/>
      <w:numFmt w:val="lowerRoman"/>
      <w:lvlText w:val="%3."/>
      <w:lvlJc w:val="right"/>
      <w:pPr>
        <w:ind w:left="1722" w:hanging="420"/>
      </w:pPr>
    </w:lvl>
    <w:lvl w:ilvl="3" w:tplc="04090001" w:tentative="1">
      <w:start w:val="1"/>
      <w:numFmt w:val="decimal"/>
      <w:lvlText w:val="%4."/>
      <w:lvlJc w:val="left"/>
      <w:pPr>
        <w:ind w:left="2142" w:hanging="420"/>
      </w:pPr>
    </w:lvl>
    <w:lvl w:ilvl="4" w:tplc="04090003" w:tentative="1">
      <w:start w:val="1"/>
      <w:numFmt w:val="lowerLetter"/>
      <w:lvlText w:val="%5)"/>
      <w:lvlJc w:val="left"/>
      <w:pPr>
        <w:ind w:left="2562" w:hanging="420"/>
      </w:pPr>
    </w:lvl>
    <w:lvl w:ilvl="5" w:tplc="04090005" w:tentative="1">
      <w:start w:val="1"/>
      <w:numFmt w:val="lowerRoman"/>
      <w:lvlText w:val="%6."/>
      <w:lvlJc w:val="right"/>
      <w:pPr>
        <w:ind w:left="2982" w:hanging="420"/>
      </w:pPr>
    </w:lvl>
    <w:lvl w:ilvl="6" w:tplc="04090001" w:tentative="1">
      <w:start w:val="1"/>
      <w:numFmt w:val="decimal"/>
      <w:lvlText w:val="%7."/>
      <w:lvlJc w:val="left"/>
      <w:pPr>
        <w:ind w:left="3402" w:hanging="420"/>
      </w:pPr>
    </w:lvl>
    <w:lvl w:ilvl="7" w:tplc="04090003" w:tentative="1">
      <w:start w:val="1"/>
      <w:numFmt w:val="lowerLetter"/>
      <w:lvlText w:val="%8)"/>
      <w:lvlJc w:val="left"/>
      <w:pPr>
        <w:ind w:left="3822" w:hanging="420"/>
      </w:pPr>
    </w:lvl>
    <w:lvl w:ilvl="8" w:tplc="04090005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7">
    <w:nsid w:val="73DE6921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03" w:tentative="1">
      <w:start w:val="1"/>
      <w:numFmt w:val="lowerLetter"/>
      <w:lvlText w:val="%2)"/>
      <w:lvlJc w:val="left"/>
      <w:pPr>
        <w:ind w:left="1320" w:hanging="420"/>
      </w:pPr>
    </w:lvl>
    <w:lvl w:ilvl="2" w:tplc="04090005" w:tentative="1">
      <w:start w:val="1"/>
      <w:numFmt w:val="lowerRoman"/>
      <w:lvlText w:val="%3."/>
      <w:lvlJc w:val="right"/>
      <w:pPr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AA84B65"/>
    <w:multiLevelType w:val="hybridMultilevel"/>
    <w:tmpl w:val="29AE70C6"/>
    <w:lvl w:ilvl="0" w:tplc="B948775A">
      <w:start w:val="1"/>
      <w:numFmt w:val="decimal"/>
      <w:lvlText w:val="%1)"/>
      <w:lvlJc w:val="left"/>
      <w:pPr>
        <w:ind w:left="900" w:hanging="420"/>
      </w:pPr>
    </w:lvl>
    <w:lvl w:ilvl="1" w:tplc="249A9E12" w:tentative="1">
      <w:start w:val="1"/>
      <w:numFmt w:val="lowerLetter"/>
      <w:lvlText w:val="%2)"/>
      <w:lvlJc w:val="left"/>
      <w:pPr>
        <w:ind w:left="1320" w:hanging="420"/>
      </w:pPr>
    </w:lvl>
    <w:lvl w:ilvl="2" w:tplc="8D322A90" w:tentative="1">
      <w:start w:val="1"/>
      <w:numFmt w:val="lowerRoman"/>
      <w:lvlText w:val="%3."/>
      <w:lvlJc w:val="right"/>
      <w:pPr>
        <w:ind w:left="1740" w:hanging="420"/>
      </w:pPr>
    </w:lvl>
    <w:lvl w:ilvl="3" w:tplc="2E20E378" w:tentative="1">
      <w:start w:val="1"/>
      <w:numFmt w:val="decimal"/>
      <w:lvlText w:val="%4."/>
      <w:lvlJc w:val="left"/>
      <w:pPr>
        <w:ind w:left="2160" w:hanging="420"/>
      </w:pPr>
    </w:lvl>
    <w:lvl w:ilvl="4" w:tplc="F2428930" w:tentative="1">
      <w:start w:val="1"/>
      <w:numFmt w:val="lowerLetter"/>
      <w:lvlText w:val="%5)"/>
      <w:lvlJc w:val="left"/>
      <w:pPr>
        <w:ind w:left="2580" w:hanging="420"/>
      </w:pPr>
    </w:lvl>
    <w:lvl w:ilvl="5" w:tplc="97B20636" w:tentative="1">
      <w:start w:val="1"/>
      <w:numFmt w:val="lowerRoman"/>
      <w:lvlText w:val="%6."/>
      <w:lvlJc w:val="right"/>
      <w:pPr>
        <w:ind w:left="3000" w:hanging="420"/>
      </w:pPr>
    </w:lvl>
    <w:lvl w:ilvl="6" w:tplc="C700D888" w:tentative="1">
      <w:start w:val="1"/>
      <w:numFmt w:val="decimal"/>
      <w:lvlText w:val="%7."/>
      <w:lvlJc w:val="left"/>
      <w:pPr>
        <w:ind w:left="3420" w:hanging="420"/>
      </w:pPr>
    </w:lvl>
    <w:lvl w:ilvl="7" w:tplc="7F24F418" w:tentative="1">
      <w:start w:val="1"/>
      <w:numFmt w:val="lowerLetter"/>
      <w:lvlText w:val="%8)"/>
      <w:lvlJc w:val="left"/>
      <w:pPr>
        <w:ind w:left="3840" w:hanging="420"/>
      </w:pPr>
    </w:lvl>
    <w:lvl w:ilvl="8" w:tplc="E806F4B2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18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15"/>
  </w:num>
  <w:num w:numId="16">
    <w:abstractNumId w:val="15"/>
  </w:num>
  <w:num w:numId="17">
    <w:abstractNumId w:val="6"/>
  </w:num>
  <w:num w:numId="18">
    <w:abstractNumId w:val="12"/>
  </w:num>
  <w:num w:numId="19">
    <w:abstractNumId w:val="2"/>
  </w:num>
  <w:num w:numId="20">
    <w:abstractNumId w:val="11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杨玺">
    <w15:presenceInfo w15:providerId="Windows Live" w15:userId="94836f3aeb1d3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256E1"/>
    <w:rsid w:val="0005795E"/>
    <w:rsid w:val="00111E72"/>
    <w:rsid w:val="00127559"/>
    <w:rsid w:val="001378B4"/>
    <w:rsid w:val="001436A5"/>
    <w:rsid w:val="0015174F"/>
    <w:rsid w:val="0017776A"/>
    <w:rsid w:val="00181D3C"/>
    <w:rsid w:val="00185060"/>
    <w:rsid w:val="00187C57"/>
    <w:rsid w:val="0019090A"/>
    <w:rsid w:val="001A1450"/>
    <w:rsid w:val="001D51E6"/>
    <w:rsid w:val="001E2B59"/>
    <w:rsid w:val="001E2B98"/>
    <w:rsid w:val="002027E4"/>
    <w:rsid w:val="0024532B"/>
    <w:rsid w:val="00246233"/>
    <w:rsid w:val="0024660D"/>
    <w:rsid w:val="002752CC"/>
    <w:rsid w:val="00291790"/>
    <w:rsid w:val="002A103E"/>
    <w:rsid w:val="002A373A"/>
    <w:rsid w:val="002B0450"/>
    <w:rsid w:val="002E4345"/>
    <w:rsid w:val="002F161A"/>
    <w:rsid w:val="002F4AED"/>
    <w:rsid w:val="00303302"/>
    <w:rsid w:val="00304502"/>
    <w:rsid w:val="003437B1"/>
    <w:rsid w:val="003608CB"/>
    <w:rsid w:val="003621EF"/>
    <w:rsid w:val="003B6EEA"/>
    <w:rsid w:val="003C1482"/>
    <w:rsid w:val="003C4CCC"/>
    <w:rsid w:val="003D0313"/>
    <w:rsid w:val="003E36F3"/>
    <w:rsid w:val="004116D0"/>
    <w:rsid w:val="00426EE2"/>
    <w:rsid w:val="004448C5"/>
    <w:rsid w:val="004F5299"/>
    <w:rsid w:val="0055662A"/>
    <w:rsid w:val="005646E1"/>
    <w:rsid w:val="005848B1"/>
    <w:rsid w:val="005B4A59"/>
    <w:rsid w:val="006148C2"/>
    <w:rsid w:val="0063688F"/>
    <w:rsid w:val="00637EC1"/>
    <w:rsid w:val="006436F5"/>
    <w:rsid w:val="00646933"/>
    <w:rsid w:val="00662DB9"/>
    <w:rsid w:val="00665039"/>
    <w:rsid w:val="0066727A"/>
    <w:rsid w:val="006A6E0E"/>
    <w:rsid w:val="006C314F"/>
    <w:rsid w:val="00724892"/>
    <w:rsid w:val="00740DD5"/>
    <w:rsid w:val="007431F1"/>
    <w:rsid w:val="00751AED"/>
    <w:rsid w:val="00761453"/>
    <w:rsid w:val="0077067A"/>
    <w:rsid w:val="00774DFD"/>
    <w:rsid w:val="007828C4"/>
    <w:rsid w:val="007872A5"/>
    <w:rsid w:val="00793383"/>
    <w:rsid w:val="007A0964"/>
    <w:rsid w:val="007A6AE8"/>
    <w:rsid w:val="007F28DC"/>
    <w:rsid w:val="0082222B"/>
    <w:rsid w:val="00833F8C"/>
    <w:rsid w:val="00844F1F"/>
    <w:rsid w:val="00864EB0"/>
    <w:rsid w:val="0086571C"/>
    <w:rsid w:val="00867AF2"/>
    <w:rsid w:val="0089155B"/>
    <w:rsid w:val="008C257D"/>
    <w:rsid w:val="008F3554"/>
    <w:rsid w:val="00900392"/>
    <w:rsid w:val="00903194"/>
    <w:rsid w:val="00905BAE"/>
    <w:rsid w:val="00923F77"/>
    <w:rsid w:val="009561C7"/>
    <w:rsid w:val="0096700A"/>
    <w:rsid w:val="0098476F"/>
    <w:rsid w:val="00996B8E"/>
    <w:rsid w:val="00996C17"/>
    <w:rsid w:val="009A21B6"/>
    <w:rsid w:val="009E050B"/>
    <w:rsid w:val="00A077F0"/>
    <w:rsid w:val="00A94C54"/>
    <w:rsid w:val="00AA766C"/>
    <w:rsid w:val="00AF789E"/>
    <w:rsid w:val="00B03910"/>
    <w:rsid w:val="00B1012B"/>
    <w:rsid w:val="00B11EAA"/>
    <w:rsid w:val="00B40CEA"/>
    <w:rsid w:val="00B46F60"/>
    <w:rsid w:val="00B5242E"/>
    <w:rsid w:val="00B57678"/>
    <w:rsid w:val="00BD5386"/>
    <w:rsid w:val="00BF1E22"/>
    <w:rsid w:val="00BF415E"/>
    <w:rsid w:val="00BF5700"/>
    <w:rsid w:val="00C05785"/>
    <w:rsid w:val="00C05AC6"/>
    <w:rsid w:val="00C41248"/>
    <w:rsid w:val="00C50388"/>
    <w:rsid w:val="00C506FB"/>
    <w:rsid w:val="00CB71B6"/>
    <w:rsid w:val="00CC47DE"/>
    <w:rsid w:val="00CC5A92"/>
    <w:rsid w:val="00CD6F80"/>
    <w:rsid w:val="00D0323E"/>
    <w:rsid w:val="00D25172"/>
    <w:rsid w:val="00D661A4"/>
    <w:rsid w:val="00D715E5"/>
    <w:rsid w:val="00D820CC"/>
    <w:rsid w:val="00DC7FDC"/>
    <w:rsid w:val="00DD1187"/>
    <w:rsid w:val="00DE6080"/>
    <w:rsid w:val="00E02E0F"/>
    <w:rsid w:val="00E439F2"/>
    <w:rsid w:val="00E478D7"/>
    <w:rsid w:val="00E47A55"/>
    <w:rsid w:val="00EE3776"/>
    <w:rsid w:val="00EF0E67"/>
    <w:rsid w:val="00F06E3B"/>
    <w:rsid w:val="00F12F78"/>
    <w:rsid w:val="00F31EBD"/>
    <w:rsid w:val="00F5060F"/>
    <w:rsid w:val="00F72260"/>
    <w:rsid w:val="00F735E8"/>
    <w:rsid w:val="00F85E06"/>
    <w:rsid w:val="00FB11BA"/>
    <w:rsid w:val="00FB1785"/>
    <w:rsid w:val="00FE208E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012B"/>
    <w:pPr>
      <w:keepNext/>
      <w:keepLines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bCs/>
      <w:kern w:val="44"/>
      <w:sz w:val="28"/>
      <w:szCs w:val="32"/>
    </w:rPr>
  </w:style>
  <w:style w:type="paragraph" w:styleId="20">
    <w:name w:val="heading 2"/>
    <w:basedOn w:val="a"/>
    <w:next w:val="a"/>
    <w:link w:val="2Char"/>
    <w:uiPriority w:val="9"/>
    <w:qFormat/>
    <w:rsid w:val="00B1012B"/>
    <w:pPr>
      <w:keepNext/>
      <w:keepLines/>
      <w:numPr>
        <w:ilvl w:val="1"/>
        <w:numId w:val="1"/>
      </w:numPr>
      <w:spacing w:line="415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20"/>
    <w:next w:val="a"/>
    <w:link w:val="3Char"/>
    <w:qFormat/>
    <w:rsid w:val="00B1012B"/>
    <w:pPr>
      <w:numPr>
        <w:ilvl w:val="2"/>
      </w:numPr>
      <w:outlineLvl w:val="2"/>
    </w:pPr>
    <w:rPr>
      <w:rFonts w:ascii="宋体" w:hAnsi="宋体"/>
      <w:szCs w:val="30"/>
    </w:rPr>
  </w:style>
  <w:style w:type="paragraph" w:styleId="4">
    <w:name w:val="heading 4"/>
    <w:basedOn w:val="a"/>
    <w:next w:val="a"/>
    <w:link w:val="4Char"/>
    <w:uiPriority w:val="9"/>
    <w:qFormat/>
    <w:rsid w:val="00B1012B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B1012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B1012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B1012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B1012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B1012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FD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C7FD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90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194"/>
    <w:rPr>
      <w:sz w:val="18"/>
      <w:szCs w:val="18"/>
    </w:rPr>
  </w:style>
  <w:style w:type="paragraph" w:customStyle="1" w:styleId="Default">
    <w:name w:val="Default"/>
    <w:link w:val="DefaultCharChar"/>
    <w:rsid w:val="007A0964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7A0964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B1012B"/>
    <w:rPr>
      <w:rFonts w:ascii="宋体" w:eastAsia="宋体" w:hAnsi="宋体" w:cs="Times New Roman"/>
      <w:b/>
      <w:bCs/>
      <w:kern w:val="44"/>
      <w:sz w:val="28"/>
      <w:szCs w:val="32"/>
    </w:rPr>
  </w:style>
  <w:style w:type="character" w:customStyle="1" w:styleId="2Char">
    <w:name w:val="标题 2 Char"/>
    <w:basedOn w:val="a0"/>
    <w:link w:val="20"/>
    <w:uiPriority w:val="9"/>
    <w:rsid w:val="00B1012B"/>
    <w:rPr>
      <w:rFonts w:ascii="Cambria" w:eastAsia="宋体" w:hAnsi="Cambria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B1012B"/>
    <w:rPr>
      <w:rFonts w:ascii="宋体" w:eastAsia="宋体" w:hAnsi="宋体" w:cs="Times New Roman"/>
      <w:b/>
      <w:bCs/>
      <w:sz w:val="24"/>
      <w:szCs w:val="30"/>
    </w:rPr>
  </w:style>
  <w:style w:type="character" w:customStyle="1" w:styleId="4Char">
    <w:name w:val="标题 4 Char"/>
    <w:basedOn w:val="a0"/>
    <w:link w:val="4"/>
    <w:uiPriority w:val="9"/>
    <w:rsid w:val="00B1012B"/>
    <w:rPr>
      <w:rFonts w:ascii="宋体" w:eastAsia="宋体" w:hAnsi="宋体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012B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B1012B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B1012B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B1012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B1012B"/>
    <w:rPr>
      <w:rFonts w:ascii="Cambria" w:eastAsia="宋体" w:hAnsi="Cambria" w:cs="Times New Roman"/>
      <w:sz w:val="24"/>
      <w:szCs w:val="21"/>
    </w:rPr>
  </w:style>
  <w:style w:type="character" w:customStyle="1" w:styleId="Char1">
    <w:name w:val="列出段落 Char"/>
    <w:link w:val="a6"/>
    <w:uiPriority w:val="40"/>
    <w:rsid w:val="00B1012B"/>
    <w:rPr>
      <w:rFonts w:ascii="Times New Roman" w:eastAsia="宋体" w:hAnsi="Times New Roman" w:cs="Times New Roman"/>
      <w:sz w:val="24"/>
    </w:rPr>
  </w:style>
  <w:style w:type="character" w:customStyle="1" w:styleId="Char2">
    <w:name w:val="表格文字 Char"/>
    <w:link w:val="a7"/>
    <w:uiPriority w:val="2"/>
    <w:rsid w:val="00B1012B"/>
    <w:rPr>
      <w:rFonts w:ascii="宋体" w:hAnsi="宋体"/>
      <w:szCs w:val="24"/>
    </w:rPr>
  </w:style>
  <w:style w:type="paragraph" w:customStyle="1" w:styleId="a7">
    <w:name w:val="表格文字"/>
    <w:basedOn w:val="a"/>
    <w:link w:val="Char2"/>
    <w:uiPriority w:val="2"/>
    <w:qFormat/>
    <w:rsid w:val="00B1012B"/>
    <w:pPr>
      <w:adjustRightInd w:val="0"/>
      <w:snapToGrid w:val="0"/>
      <w:spacing w:beforeLines="20" w:afterLines="20"/>
      <w:jc w:val="center"/>
    </w:pPr>
    <w:rPr>
      <w:rFonts w:ascii="宋体" w:hAnsi="宋体"/>
      <w:szCs w:val="24"/>
    </w:rPr>
  </w:style>
  <w:style w:type="paragraph" w:styleId="a6">
    <w:name w:val="List Paragraph"/>
    <w:basedOn w:val="a"/>
    <w:link w:val="Char1"/>
    <w:uiPriority w:val="40"/>
    <w:qFormat/>
    <w:rsid w:val="00B1012B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customStyle="1" w:styleId="2">
    <w:name w:val="编号2"/>
    <w:uiPriority w:val="3"/>
    <w:qFormat/>
    <w:rsid w:val="00B1012B"/>
    <w:pPr>
      <w:numPr>
        <w:numId w:val="2"/>
      </w:numPr>
      <w:spacing w:line="360" w:lineRule="auto"/>
      <w:jc w:val="both"/>
    </w:pPr>
    <w:rPr>
      <w:rFonts w:ascii="宋体" w:eastAsia="宋体" w:hAnsi="Cambria" w:cs="Times New Roman"/>
      <w:sz w:val="24"/>
      <w:szCs w:val="24"/>
    </w:rPr>
  </w:style>
  <w:style w:type="character" w:customStyle="1" w:styleId="a8">
    <w:name w:val="列出段落 字符"/>
    <w:link w:val="11"/>
    <w:uiPriority w:val="40"/>
    <w:rsid w:val="00B1012B"/>
  </w:style>
  <w:style w:type="paragraph" w:customStyle="1" w:styleId="11">
    <w:name w:val="列出段落1"/>
    <w:basedOn w:val="a"/>
    <w:link w:val="a8"/>
    <w:uiPriority w:val="40"/>
    <w:qFormat/>
    <w:rsid w:val="00B1012B"/>
    <w:pPr>
      <w:ind w:firstLineChars="200" w:firstLine="200"/>
    </w:pPr>
  </w:style>
  <w:style w:type="paragraph" w:styleId="a9">
    <w:name w:val="Document Map"/>
    <w:basedOn w:val="a"/>
    <w:link w:val="Char3"/>
    <w:uiPriority w:val="99"/>
    <w:semiHidden/>
    <w:unhideWhenUsed/>
    <w:rsid w:val="00B1012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B1012B"/>
    <w:rPr>
      <w:rFonts w:ascii="宋体" w:eastAsia="宋体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3437B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43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012B"/>
    <w:pPr>
      <w:keepNext/>
      <w:keepLines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bCs/>
      <w:kern w:val="44"/>
      <w:sz w:val="28"/>
      <w:szCs w:val="32"/>
    </w:rPr>
  </w:style>
  <w:style w:type="paragraph" w:styleId="20">
    <w:name w:val="heading 2"/>
    <w:basedOn w:val="a"/>
    <w:next w:val="a"/>
    <w:link w:val="2Char"/>
    <w:uiPriority w:val="9"/>
    <w:qFormat/>
    <w:rsid w:val="00B1012B"/>
    <w:pPr>
      <w:keepNext/>
      <w:keepLines/>
      <w:numPr>
        <w:ilvl w:val="1"/>
        <w:numId w:val="1"/>
      </w:numPr>
      <w:spacing w:line="415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20"/>
    <w:next w:val="a"/>
    <w:link w:val="3Char"/>
    <w:qFormat/>
    <w:rsid w:val="00B1012B"/>
    <w:pPr>
      <w:numPr>
        <w:ilvl w:val="2"/>
      </w:numPr>
      <w:outlineLvl w:val="2"/>
    </w:pPr>
    <w:rPr>
      <w:rFonts w:ascii="宋体" w:hAnsi="宋体"/>
      <w:szCs w:val="30"/>
    </w:rPr>
  </w:style>
  <w:style w:type="paragraph" w:styleId="4">
    <w:name w:val="heading 4"/>
    <w:basedOn w:val="a"/>
    <w:next w:val="a"/>
    <w:link w:val="4Char"/>
    <w:uiPriority w:val="9"/>
    <w:qFormat/>
    <w:rsid w:val="00B1012B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B1012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B1012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B1012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B1012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B1012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FD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C7FD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90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194"/>
    <w:rPr>
      <w:sz w:val="18"/>
      <w:szCs w:val="18"/>
    </w:rPr>
  </w:style>
  <w:style w:type="paragraph" w:customStyle="1" w:styleId="Default">
    <w:name w:val="Default"/>
    <w:link w:val="DefaultCharChar"/>
    <w:rsid w:val="007A0964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7A0964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B1012B"/>
    <w:rPr>
      <w:rFonts w:ascii="宋体" w:eastAsia="宋体" w:hAnsi="宋体" w:cs="Times New Roman"/>
      <w:b/>
      <w:bCs/>
      <w:kern w:val="44"/>
      <w:sz w:val="28"/>
      <w:szCs w:val="32"/>
    </w:rPr>
  </w:style>
  <w:style w:type="character" w:customStyle="1" w:styleId="2Char">
    <w:name w:val="标题 2 Char"/>
    <w:basedOn w:val="a0"/>
    <w:link w:val="20"/>
    <w:uiPriority w:val="9"/>
    <w:rsid w:val="00B1012B"/>
    <w:rPr>
      <w:rFonts w:ascii="Cambria" w:eastAsia="宋体" w:hAnsi="Cambria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B1012B"/>
    <w:rPr>
      <w:rFonts w:ascii="宋体" w:eastAsia="宋体" w:hAnsi="宋体" w:cs="Times New Roman"/>
      <w:b/>
      <w:bCs/>
      <w:sz w:val="24"/>
      <w:szCs w:val="30"/>
    </w:rPr>
  </w:style>
  <w:style w:type="character" w:customStyle="1" w:styleId="4Char">
    <w:name w:val="标题 4 Char"/>
    <w:basedOn w:val="a0"/>
    <w:link w:val="4"/>
    <w:uiPriority w:val="9"/>
    <w:rsid w:val="00B1012B"/>
    <w:rPr>
      <w:rFonts w:ascii="宋体" w:eastAsia="宋体" w:hAnsi="宋体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012B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B1012B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B1012B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B1012B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B1012B"/>
    <w:rPr>
      <w:rFonts w:ascii="Cambria" w:eastAsia="宋体" w:hAnsi="Cambria" w:cs="Times New Roman"/>
      <w:sz w:val="24"/>
      <w:szCs w:val="21"/>
    </w:rPr>
  </w:style>
  <w:style w:type="character" w:customStyle="1" w:styleId="Char1">
    <w:name w:val="列出段落 Char"/>
    <w:link w:val="a6"/>
    <w:uiPriority w:val="40"/>
    <w:rsid w:val="00B1012B"/>
    <w:rPr>
      <w:rFonts w:ascii="Times New Roman" w:eastAsia="宋体" w:hAnsi="Times New Roman" w:cs="Times New Roman"/>
      <w:sz w:val="24"/>
    </w:rPr>
  </w:style>
  <w:style w:type="character" w:customStyle="1" w:styleId="Char2">
    <w:name w:val="表格文字 Char"/>
    <w:link w:val="a7"/>
    <w:uiPriority w:val="2"/>
    <w:rsid w:val="00B1012B"/>
    <w:rPr>
      <w:rFonts w:ascii="宋体" w:hAnsi="宋体"/>
      <w:szCs w:val="24"/>
    </w:rPr>
  </w:style>
  <w:style w:type="paragraph" w:customStyle="1" w:styleId="a7">
    <w:name w:val="表格文字"/>
    <w:basedOn w:val="a"/>
    <w:link w:val="Char2"/>
    <w:uiPriority w:val="2"/>
    <w:qFormat/>
    <w:rsid w:val="00B1012B"/>
    <w:pPr>
      <w:adjustRightInd w:val="0"/>
      <w:snapToGrid w:val="0"/>
      <w:spacing w:beforeLines="20" w:afterLines="20"/>
      <w:jc w:val="center"/>
    </w:pPr>
    <w:rPr>
      <w:rFonts w:ascii="宋体" w:hAnsi="宋体"/>
      <w:szCs w:val="24"/>
    </w:rPr>
  </w:style>
  <w:style w:type="paragraph" w:styleId="a6">
    <w:name w:val="List Paragraph"/>
    <w:basedOn w:val="a"/>
    <w:link w:val="Char1"/>
    <w:uiPriority w:val="40"/>
    <w:qFormat/>
    <w:rsid w:val="00B1012B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customStyle="1" w:styleId="2">
    <w:name w:val="编号2"/>
    <w:uiPriority w:val="3"/>
    <w:qFormat/>
    <w:rsid w:val="00B1012B"/>
    <w:pPr>
      <w:numPr>
        <w:numId w:val="2"/>
      </w:numPr>
      <w:spacing w:line="360" w:lineRule="auto"/>
      <w:jc w:val="both"/>
    </w:pPr>
    <w:rPr>
      <w:rFonts w:ascii="宋体" w:eastAsia="宋体" w:hAnsi="Cambria" w:cs="Times New Roman"/>
      <w:sz w:val="24"/>
      <w:szCs w:val="24"/>
    </w:rPr>
  </w:style>
  <w:style w:type="character" w:customStyle="1" w:styleId="a8">
    <w:name w:val="列出段落 字符"/>
    <w:link w:val="11"/>
    <w:uiPriority w:val="40"/>
    <w:rsid w:val="00B1012B"/>
  </w:style>
  <w:style w:type="paragraph" w:customStyle="1" w:styleId="11">
    <w:name w:val="列出段落1"/>
    <w:basedOn w:val="a"/>
    <w:link w:val="a8"/>
    <w:uiPriority w:val="40"/>
    <w:qFormat/>
    <w:rsid w:val="00B1012B"/>
    <w:pPr>
      <w:ind w:firstLineChars="200" w:firstLine="200"/>
    </w:pPr>
  </w:style>
  <w:style w:type="paragraph" w:styleId="a9">
    <w:name w:val="Document Map"/>
    <w:basedOn w:val="a"/>
    <w:link w:val="Char3"/>
    <w:uiPriority w:val="99"/>
    <w:semiHidden/>
    <w:unhideWhenUsed/>
    <w:rsid w:val="00B1012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B1012B"/>
    <w:rPr>
      <w:rFonts w:ascii="宋体" w:eastAsia="宋体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3437B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343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钱宇</dc:creator>
  <cp:lastModifiedBy>admin</cp:lastModifiedBy>
  <cp:revision>7</cp:revision>
  <dcterms:created xsi:type="dcterms:W3CDTF">2020-04-02T02:57:00Z</dcterms:created>
  <dcterms:modified xsi:type="dcterms:W3CDTF">2020-04-02T03:05:00Z</dcterms:modified>
</cp:coreProperties>
</file>